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vertAnchor="text" w:horzAnchor="margin" w:tblpY="-192"/>
        <w:tblW w:w="9218" w:type="dxa"/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9218"/>
      </w:tblGrid>
      <w:tr w:rsidR="00C36CC5" w:rsidTr="00C36CC5">
        <w:trPr>
          <w:trHeight w:val="535"/>
        </w:trPr>
        <w:tc>
          <w:tcPr>
            <w:tcW w:w="9218" w:type="dxa"/>
            <w:shd w:val="clear" w:color="auto" w:fill="548DD4" w:themeFill="text2" w:themeFillTint="99"/>
            <w:vAlign w:val="center"/>
          </w:tcPr>
          <w:p w:rsidR="00C36CC5" w:rsidRPr="003A5088" w:rsidRDefault="00C36CC5" w:rsidP="00C539EE">
            <w:pPr>
              <w:widowControl w:val="0"/>
              <w:autoSpaceDE w:val="0"/>
              <w:autoSpaceDN w:val="0"/>
              <w:adjustRightInd w:val="0"/>
              <w:ind w:left="3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3A5088">
              <w:rPr>
                <w:rFonts w:ascii="Arial Black" w:hAnsi="Arial Black" w:cs="Arial Black"/>
                <w:b/>
                <w:bCs/>
                <w:color w:val="000000" w:themeColor="text1"/>
                <w:sz w:val="24"/>
                <w:szCs w:val="24"/>
              </w:rPr>
              <w:t>NOTA TÉCNICA</w:t>
            </w:r>
          </w:p>
        </w:tc>
      </w:tr>
    </w:tbl>
    <w:p w:rsidR="003A5088" w:rsidRPr="00525650" w:rsidRDefault="00981F59" w:rsidP="00C539EE">
      <w:pPr>
        <w:widowControl w:val="0"/>
        <w:autoSpaceDE w:val="0"/>
        <w:autoSpaceDN w:val="0"/>
        <w:adjustRightInd w:val="0"/>
        <w:spacing w:after="0" w:line="240" w:lineRule="auto"/>
        <w:ind w:left="3240"/>
        <w:jc w:val="both"/>
        <w:rPr>
          <w:rFonts w:ascii="Times New Roman" w:hAnsi="Times New Roman" w:cs="Times New Roman"/>
          <w:sz w:val="24"/>
          <w:szCs w:val="24"/>
        </w:rPr>
      </w:pPr>
      <w:r w:rsidRPr="00525650">
        <w:rPr>
          <w:rFonts w:ascii="Arial Black" w:hAnsi="Arial Black" w:cs="Arial Black"/>
          <w:b/>
          <w:bCs/>
          <w:color w:val="FFFFFF"/>
          <w:sz w:val="24"/>
          <w:szCs w:val="24"/>
        </w:rPr>
        <w:t>A</w:t>
      </w:r>
    </w:p>
    <w:p w:rsidR="003E0560" w:rsidRPr="00525650" w:rsidRDefault="00981F59" w:rsidP="00C539EE">
      <w:pPr>
        <w:widowControl w:val="0"/>
        <w:autoSpaceDE w:val="0"/>
        <w:autoSpaceDN w:val="0"/>
        <w:adjustRightInd w:val="0"/>
        <w:spacing w:after="0" w:line="240" w:lineRule="auto"/>
        <w:ind w:left="460"/>
        <w:jc w:val="both"/>
        <w:rPr>
          <w:rFonts w:ascii="Times New Roman" w:hAnsi="Times New Roman" w:cs="Times New Roman"/>
          <w:sz w:val="24"/>
          <w:szCs w:val="24"/>
        </w:rPr>
      </w:pPr>
      <w:r w:rsidRPr="00525650">
        <w:rPr>
          <w:rFonts w:ascii="Times" w:hAnsi="Times" w:cs="Times"/>
          <w:b/>
          <w:bCs/>
          <w:sz w:val="24"/>
          <w:szCs w:val="24"/>
        </w:rPr>
        <w:t>Critérios e procedimentos a serem adotados para tamponamento de poços</w:t>
      </w:r>
      <w:r w:rsidR="001C0960">
        <w:rPr>
          <w:rFonts w:ascii="Times New Roman" w:hAnsi="Times New Roman" w:cs="Times New Roman"/>
          <w:sz w:val="24"/>
          <w:szCs w:val="24"/>
        </w:rPr>
        <w:t xml:space="preserve"> </w:t>
      </w:r>
      <w:r w:rsidRPr="00525650">
        <w:rPr>
          <w:rFonts w:ascii="Times" w:hAnsi="Times" w:cs="Times"/>
          <w:b/>
          <w:bCs/>
          <w:sz w:val="24"/>
          <w:szCs w:val="24"/>
        </w:rPr>
        <w:t>tubulares profundos e poços escavados.</w:t>
      </w:r>
    </w:p>
    <w:p w:rsidR="003E0560" w:rsidRPr="00525650" w:rsidRDefault="0052565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CD8E789" wp14:editId="2837772B">
                <wp:simplePos x="0" y="0"/>
                <wp:positionH relativeFrom="column">
                  <wp:posOffset>0</wp:posOffset>
                </wp:positionH>
                <wp:positionV relativeFrom="paragraph">
                  <wp:posOffset>224790</wp:posOffset>
                </wp:positionV>
                <wp:extent cx="5401945" cy="0"/>
                <wp:effectExtent l="0" t="0" r="0" b="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1945" cy="0"/>
                        </a:xfrm>
                        <a:prstGeom prst="line">
                          <a:avLst/>
                        </a:prstGeom>
                        <a:noFill/>
                        <a:ln w="19811">
                          <a:solidFill>
                            <a:srgbClr val="ACA8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7pt" to="425.3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" o:allowincell="f" strokecolor="#aca899" strokeweight=".550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72E384F5" wp14:editId="1D70B121">
                <wp:simplePos x="0" y="0"/>
                <wp:positionH relativeFrom="column">
                  <wp:posOffset>5400040</wp:posOffset>
                </wp:positionH>
                <wp:positionV relativeFrom="paragraph">
                  <wp:posOffset>215265</wp:posOffset>
                </wp:positionV>
                <wp:extent cx="0" cy="19685"/>
                <wp:effectExtent l="0" t="0" r="0" b="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85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2pt,16.95pt" to="425.2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" o:allowincell="f" strokecolor="#d4d0c8" strokeweight=".084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747F7DD" wp14:editId="6EFC8797">
                <wp:simplePos x="0" y="0"/>
                <wp:positionH relativeFrom="column">
                  <wp:posOffset>0</wp:posOffset>
                </wp:positionH>
                <wp:positionV relativeFrom="paragraph">
                  <wp:posOffset>216535</wp:posOffset>
                </wp:positionV>
                <wp:extent cx="5401945" cy="0"/>
                <wp:effectExtent l="0" t="0" r="0" b="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19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05pt" to="425.3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" o:allowincell="f" strokecolor="gray" strokeweight=".084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68EA8F6F" wp14:editId="098D7E9A">
                <wp:simplePos x="0" y="0"/>
                <wp:positionH relativeFrom="column">
                  <wp:posOffset>635</wp:posOffset>
                </wp:positionH>
                <wp:positionV relativeFrom="paragraph">
                  <wp:posOffset>215265</wp:posOffset>
                </wp:positionV>
                <wp:extent cx="0" cy="19685"/>
                <wp:effectExtent l="0" t="0" r="0" b="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85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16.95pt" to=".0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" o:allowincell="f" strokecolor="gray" strokeweight=".084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143E954B" wp14:editId="3FF20C54">
                <wp:simplePos x="0" y="0"/>
                <wp:positionH relativeFrom="column">
                  <wp:posOffset>0</wp:posOffset>
                </wp:positionH>
                <wp:positionV relativeFrom="paragraph">
                  <wp:posOffset>233045</wp:posOffset>
                </wp:positionV>
                <wp:extent cx="5401945" cy="0"/>
                <wp:effectExtent l="0" t="0" r="0" b="0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19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.35pt" to="425.3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" o:allowincell="f" strokecolor="#d4d0c8" strokeweight=".08464mm"/>
            </w:pict>
          </mc:Fallback>
        </mc:AlternateContent>
      </w:r>
    </w:p>
    <w:p w:rsidR="003E0560" w:rsidRPr="00525650" w:rsidRDefault="003E0560" w:rsidP="00C539EE">
      <w:pPr>
        <w:widowControl w:val="0"/>
        <w:autoSpaceDE w:val="0"/>
        <w:autoSpaceDN w:val="0"/>
        <w:adjustRightInd w:val="0"/>
        <w:spacing w:after="0" w:line="36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Pr="0052565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540"/>
        <w:jc w:val="both"/>
        <w:rPr>
          <w:rFonts w:ascii="Times New Roman" w:hAnsi="Times New Roman" w:cs="Times New Roman"/>
          <w:sz w:val="24"/>
          <w:szCs w:val="24"/>
        </w:rPr>
      </w:pPr>
      <w:r w:rsidRPr="00525650">
        <w:rPr>
          <w:rFonts w:ascii="Times" w:hAnsi="Times" w:cs="Times"/>
          <w:sz w:val="24"/>
          <w:szCs w:val="24"/>
        </w:rPr>
        <w:t>TERMO DE REFERÊNCIA PARA DESATIVAÇÃO TEMPORÁRIA OU PERMANENTE DE POÇOS TUBULARES E ESCAVADOS</w:t>
      </w:r>
    </w:p>
    <w:p w:rsidR="003E0560" w:rsidRPr="0052565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Pr="00525650" w:rsidRDefault="003E0560" w:rsidP="00C539EE">
      <w:pPr>
        <w:widowControl w:val="0"/>
        <w:autoSpaceDE w:val="0"/>
        <w:autoSpaceDN w:val="0"/>
        <w:adjustRightInd w:val="0"/>
        <w:spacing w:after="0" w:line="3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Pr="00525650" w:rsidRDefault="00981F59" w:rsidP="00C539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650">
        <w:rPr>
          <w:rFonts w:ascii="Times" w:hAnsi="Times" w:cs="Times"/>
          <w:b/>
          <w:bCs/>
          <w:sz w:val="24"/>
          <w:szCs w:val="24"/>
        </w:rPr>
        <w:t>1 – Objetivo</w:t>
      </w:r>
    </w:p>
    <w:p w:rsidR="003E0560" w:rsidRPr="00525650" w:rsidRDefault="003E0560" w:rsidP="00C539EE">
      <w:pPr>
        <w:widowControl w:val="0"/>
        <w:autoSpaceDE w:val="0"/>
        <w:autoSpaceDN w:val="0"/>
        <w:adjustRightInd w:val="0"/>
        <w:spacing w:after="0" w:line="14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Pr="0052565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220"/>
        <w:jc w:val="both"/>
        <w:rPr>
          <w:rFonts w:ascii="Times New Roman" w:hAnsi="Times New Roman" w:cs="Times New Roman"/>
          <w:sz w:val="24"/>
          <w:szCs w:val="24"/>
        </w:rPr>
      </w:pPr>
      <w:r w:rsidRPr="00525650">
        <w:rPr>
          <w:rFonts w:ascii="Times" w:hAnsi="Times" w:cs="Times"/>
          <w:sz w:val="24"/>
          <w:szCs w:val="24"/>
        </w:rPr>
        <w:t>A presente especificação técnica tem por finalidade estabelecer os procedimentos mínimos a serem adotados para o tamponamento de poços tubulares e manuais de acordo com as características físicas dos sedimentos e rochas perfurados e da motivação do tamponamento a ser executado.</w:t>
      </w:r>
    </w:p>
    <w:p w:rsidR="003E0560" w:rsidRPr="0052565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Pr="00525650" w:rsidRDefault="003E0560" w:rsidP="00C539EE">
      <w:pPr>
        <w:widowControl w:val="0"/>
        <w:autoSpaceDE w:val="0"/>
        <w:autoSpaceDN w:val="0"/>
        <w:adjustRightInd w:val="0"/>
        <w:spacing w:after="0" w:line="373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Pr="00525650" w:rsidRDefault="00981F59" w:rsidP="00C539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650">
        <w:rPr>
          <w:rFonts w:ascii="Times" w:hAnsi="Times" w:cs="Times"/>
          <w:b/>
          <w:bCs/>
          <w:sz w:val="24"/>
          <w:szCs w:val="24"/>
        </w:rPr>
        <w:t>2 – Definições</w:t>
      </w:r>
    </w:p>
    <w:p w:rsidR="003E0560" w:rsidRPr="00525650" w:rsidRDefault="003E0560" w:rsidP="00C539EE">
      <w:pPr>
        <w:widowControl w:val="0"/>
        <w:autoSpaceDE w:val="0"/>
        <w:autoSpaceDN w:val="0"/>
        <w:adjustRightInd w:val="0"/>
        <w:spacing w:after="0" w:line="14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Pr="0052565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220"/>
        <w:jc w:val="both"/>
        <w:rPr>
          <w:rFonts w:ascii="Times New Roman" w:hAnsi="Times New Roman" w:cs="Times New Roman"/>
          <w:sz w:val="24"/>
          <w:szCs w:val="24"/>
        </w:rPr>
      </w:pPr>
      <w:r w:rsidRPr="00525650">
        <w:rPr>
          <w:rFonts w:ascii="Times" w:hAnsi="Times" w:cs="Times"/>
          <w:sz w:val="24"/>
          <w:szCs w:val="24"/>
        </w:rPr>
        <w:t xml:space="preserve">Tamponamento: conjunto de procedimentos empregados no preenchimento de um poço ou furo de pesquisa por calda de cimento, </w:t>
      </w:r>
      <w:proofErr w:type="spellStart"/>
      <w:r w:rsidRPr="00525650">
        <w:rPr>
          <w:rFonts w:ascii="Times" w:hAnsi="Times" w:cs="Times"/>
          <w:sz w:val="24"/>
          <w:szCs w:val="24"/>
        </w:rPr>
        <w:t>bentonita</w:t>
      </w:r>
      <w:proofErr w:type="spellEnd"/>
      <w:r w:rsidRPr="00525650">
        <w:rPr>
          <w:rFonts w:ascii="Times" w:hAnsi="Times" w:cs="Times"/>
          <w:sz w:val="24"/>
          <w:szCs w:val="24"/>
        </w:rPr>
        <w:t xml:space="preserve">, brita ou outros materiais inertes com objetivo de restabelecer as condições originais do </w:t>
      </w:r>
      <w:r w:rsidR="00C539EE" w:rsidRPr="00525650">
        <w:rPr>
          <w:rFonts w:ascii="Times" w:hAnsi="Times" w:cs="Times"/>
          <w:sz w:val="24"/>
          <w:szCs w:val="24"/>
        </w:rPr>
        <w:t>aquífero</w:t>
      </w:r>
      <w:r w:rsidRPr="00525650">
        <w:rPr>
          <w:rFonts w:ascii="Times" w:hAnsi="Times" w:cs="Times"/>
          <w:sz w:val="24"/>
          <w:szCs w:val="24"/>
        </w:rPr>
        <w:t xml:space="preserve"> e evitar contaminação através do poço.</w:t>
      </w:r>
    </w:p>
    <w:p w:rsidR="003E0560" w:rsidRPr="0052565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Pr="00525650" w:rsidRDefault="003E0560" w:rsidP="00C539EE">
      <w:pPr>
        <w:widowControl w:val="0"/>
        <w:autoSpaceDE w:val="0"/>
        <w:autoSpaceDN w:val="0"/>
        <w:adjustRightInd w:val="0"/>
        <w:spacing w:after="0" w:line="225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Pr="00525650" w:rsidRDefault="00981F59" w:rsidP="00C539EE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361"/>
        <w:jc w:val="both"/>
        <w:rPr>
          <w:rFonts w:ascii="Symbol" w:hAnsi="Symbol" w:cs="Symbol"/>
          <w:sz w:val="24"/>
          <w:szCs w:val="24"/>
        </w:rPr>
      </w:pPr>
      <w:r w:rsidRPr="00525650">
        <w:rPr>
          <w:rFonts w:ascii="Times" w:hAnsi="Times" w:cs="Times"/>
          <w:sz w:val="24"/>
          <w:szCs w:val="24"/>
        </w:rPr>
        <w:t xml:space="preserve">Águas Subterrâneas: </w:t>
      </w:r>
      <w:r w:rsidR="00C539EE">
        <w:rPr>
          <w:rFonts w:ascii="Times" w:hAnsi="Times" w:cs="Times"/>
          <w:sz w:val="24"/>
          <w:szCs w:val="24"/>
        </w:rPr>
        <w:t xml:space="preserve">as águas que ocorrem em </w:t>
      </w:r>
      <w:proofErr w:type="spellStart"/>
      <w:r w:rsidR="00C539EE">
        <w:rPr>
          <w:rFonts w:ascii="Times" w:hAnsi="Times" w:cs="Times"/>
          <w:sz w:val="24"/>
          <w:szCs w:val="24"/>
        </w:rPr>
        <w:t>subsupe</w:t>
      </w:r>
      <w:r w:rsidRPr="00525650">
        <w:rPr>
          <w:rFonts w:ascii="Times" w:hAnsi="Times" w:cs="Times"/>
          <w:sz w:val="24"/>
          <w:szCs w:val="24"/>
        </w:rPr>
        <w:t>rfície</w:t>
      </w:r>
      <w:proofErr w:type="spellEnd"/>
      <w:r w:rsidRPr="00525650">
        <w:rPr>
          <w:rFonts w:ascii="Times" w:hAnsi="Times" w:cs="Times"/>
          <w:sz w:val="24"/>
          <w:szCs w:val="24"/>
        </w:rPr>
        <w:t xml:space="preserve"> terrestre. </w:t>
      </w:r>
    </w:p>
    <w:p w:rsidR="003E0560" w:rsidRPr="00525650" w:rsidRDefault="003E0560" w:rsidP="00C539EE">
      <w:pPr>
        <w:widowControl w:val="0"/>
        <w:autoSpaceDE w:val="0"/>
        <w:autoSpaceDN w:val="0"/>
        <w:adjustRightInd w:val="0"/>
        <w:spacing w:after="0" w:line="10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tabs>
          <w:tab w:val="left" w:pos="6160"/>
        </w:tabs>
        <w:autoSpaceDE w:val="0"/>
        <w:autoSpaceDN w:val="0"/>
        <w:adjustRightInd w:val="0"/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 w:rsidRPr="00525650">
        <w:rPr>
          <w:rFonts w:ascii="Times" w:hAnsi="Times" w:cs="Times"/>
          <w:sz w:val="24"/>
          <w:szCs w:val="24"/>
        </w:rPr>
        <w:t xml:space="preserve">  </w:t>
      </w:r>
      <w:r w:rsidR="00C539EE" w:rsidRPr="00525650">
        <w:rPr>
          <w:rFonts w:ascii="Times" w:hAnsi="Times" w:cs="Times"/>
          <w:sz w:val="24"/>
          <w:szCs w:val="24"/>
        </w:rPr>
        <w:t>Aquífero</w:t>
      </w:r>
      <w:r w:rsidRPr="00525650">
        <w:rPr>
          <w:rFonts w:ascii="Times" w:hAnsi="Times" w:cs="Times"/>
          <w:sz w:val="24"/>
          <w:szCs w:val="24"/>
        </w:rPr>
        <w:t>: formação ou grupo de formações geológicas</w:t>
      </w:r>
      <w:r w:rsidRPr="00525650">
        <w:rPr>
          <w:rFonts w:ascii="Times New Roman" w:hAnsi="Times New Roman" w:cs="Times New Roman"/>
          <w:sz w:val="24"/>
          <w:szCs w:val="24"/>
        </w:rPr>
        <w:tab/>
      </w:r>
      <w:r w:rsidRPr="00525650">
        <w:rPr>
          <w:rFonts w:ascii="Times" w:hAnsi="Times" w:cs="Times"/>
          <w:sz w:val="24"/>
          <w:szCs w:val="24"/>
        </w:rPr>
        <w:t>capazes de armazenar e</w:t>
      </w:r>
      <w:r w:rsidR="00C539EE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conduzir água subterrânea.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5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361"/>
        <w:jc w:val="both"/>
        <w:rPr>
          <w:rFonts w:ascii="Symbol" w:hAnsi="Symbol" w:cs="Symbol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Desinfecção: conjunto de procedimentos empregados p ara higienização de poços com soluções desinfe</w:t>
      </w:r>
      <w:r w:rsidR="00C539EE">
        <w:rPr>
          <w:rFonts w:ascii="Times" w:hAnsi="Times" w:cs="Times"/>
          <w:sz w:val="24"/>
          <w:szCs w:val="24"/>
        </w:rPr>
        <w:t>tantes. Para tal, as soluções m</w:t>
      </w:r>
      <w:r>
        <w:rPr>
          <w:rFonts w:ascii="Times" w:hAnsi="Times" w:cs="Times"/>
          <w:sz w:val="24"/>
          <w:szCs w:val="24"/>
        </w:rPr>
        <w:t xml:space="preserve">ais utilizadas são à base de cloro, como hipoclorito de sódio, hipoclorito de cálcio, água sanitária e cal clorada. 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394" w:lineRule="exact"/>
        <w:jc w:val="both"/>
        <w:rPr>
          <w:rFonts w:ascii="Symbol" w:hAnsi="Symbol" w:cs="Symbol"/>
          <w:sz w:val="24"/>
          <w:szCs w:val="24"/>
        </w:rPr>
      </w:pPr>
    </w:p>
    <w:p w:rsidR="003E0560" w:rsidRDefault="00981F59" w:rsidP="00C539EE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7" w:lineRule="auto"/>
        <w:ind w:right="260" w:hanging="361"/>
        <w:jc w:val="both"/>
        <w:rPr>
          <w:rFonts w:ascii="Symbol" w:hAnsi="Symbol" w:cs="Symbol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Espaço anular ou ane</w:t>
      </w:r>
      <w:r w:rsidR="00C539EE">
        <w:rPr>
          <w:rFonts w:ascii="Times" w:hAnsi="Times" w:cs="Times"/>
          <w:sz w:val="24"/>
          <w:szCs w:val="24"/>
        </w:rPr>
        <w:t>lar: Espaço entre o revestiment</w:t>
      </w:r>
      <w:r>
        <w:rPr>
          <w:rFonts w:ascii="Times" w:hAnsi="Times" w:cs="Times"/>
          <w:sz w:val="24"/>
          <w:szCs w:val="24"/>
        </w:rPr>
        <w:t xml:space="preserve">o do poço e a parede da perfuração (diâmetro da perfuração). 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73" w:lineRule="exact"/>
        <w:jc w:val="both"/>
        <w:rPr>
          <w:rFonts w:ascii="Symbol" w:hAnsi="Symbol" w:cs="Symbol"/>
          <w:sz w:val="24"/>
          <w:szCs w:val="24"/>
        </w:rPr>
      </w:pPr>
    </w:p>
    <w:p w:rsidR="003E0560" w:rsidRDefault="00981F59" w:rsidP="00C539EE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2" w:lineRule="auto"/>
        <w:ind w:right="220" w:hanging="361"/>
        <w:jc w:val="both"/>
        <w:rPr>
          <w:rFonts w:ascii="Symbol" w:hAnsi="Symbol" w:cs="Symbol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Selo sanitário: vedação do espaço anelar com argamassa ou calda de cimento com o objetivo de evitar a percolação de águas superficiais para dentro do poço no contato do revestimento e a parede da perfuração . 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73" w:lineRule="exact"/>
        <w:jc w:val="both"/>
        <w:rPr>
          <w:rFonts w:ascii="Symbol" w:hAnsi="Symbol" w:cs="Symbol"/>
          <w:sz w:val="24"/>
          <w:szCs w:val="24"/>
        </w:rPr>
      </w:pPr>
    </w:p>
    <w:p w:rsidR="003E0560" w:rsidRDefault="00981F59" w:rsidP="00C539EE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7" w:lineRule="auto"/>
        <w:ind w:right="100" w:hanging="361"/>
        <w:jc w:val="both"/>
        <w:rPr>
          <w:rFonts w:ascii="Symbol" w:hAnsi="Symbol" w:cs="Symbol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Laje de proteção: piso de concreto que envolve a saliência do revestimento do poço, construída com pequeno declive do centro para as bordas. 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9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4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0"/>
        <w:gridCol w:w="460"/>
      </w:tblGrid>
      <w:tr w:rsidR="003E0560">
        <w:trPr>
          <w:trHeight w:val="315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560" w:rsidRDefault="003E0560" w:rsidP="00C53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560" w:rsidRDefault="003E0560" w:rsidP="00C53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560" w:rsidRDefault="003E0560" w:rsidP="00C539EE">
      <w:pPr>
        <w:widowControl w:val="0"/>
        <w:autoSpaceDE w:val="0"/>
        <w:autoSpaceDN w:val="0"/>
        <w:adjustRightInd w:val="0"/>
        <w:spacing w:after="0" w:line="20" w:lineRule="exact"/>
        <w:jc w:val="both"/>
        <w:rPr>
          <w:rFonts w:ascii="Times New Roman" w:hAnsi="Times New Roman" w:cs="Times New Roman"/>
          <w:sz w:val="24"/>
          <w:szCs w:val="24"/>
        </w:rPr>
        <w:sectPr w:rsidR="003E0560">
          <w:headerReference w:type="default" r:id="rId8"/>
          <w:footerReference w:type="default" r:id="rId9"/>
          <w:pgSz w:w="11900" w:h="16840"/>
          <w:pgMar w:top="1440" w:right="1480" w:bottom="556" w:left="1700" w:header="720" w:footer="720" w:gutter="0"/>
          <w:cols w:space="720" w:equalWidth="0">
            <w:col w:w="8720"/>
          </w:cols>
          <w:noEndnote/>
        </w:sectPr>
      </w:pPr>
    </w:p>
    <w:p w:rsidR="003E0560" w:rsidRDefault="00981F59" w:rsidP="00C539EE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7" w:lineRule="auto"/>
        <w:ind w:hanging="361"/>
        <w:jc w:val="both"/>
        <w:rPr>
          <w:rFonts w:ascii="Symbol" w:hAnsi="Symbol" w:cs="Symbol"/>
          <w:sz w:val="24"/>
          <w:szCs w:val="24"/>
        </w:rPr>
      </w:pPr>
      <w:bookmarkStart w:id="1" w:name="page3"/>
      <w:bookmarkEnd w:id="1"/>
      <w:r>
        <w:rPr>
          <w:rFonts w:ascii="Times" w:hAnsi="Times" w:cs="Times"/>
          <w:sz w:val="24"/>
          <w:szCs w:val="24"/>
        </w:rPr>
        <w:lastRenderedPageBreak/>
        <w:t xml:space="preserve">Calda de cimento: mistura fluida de cimento e água com consistência que permita a colocação através de um tubo dentro do poço. 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73" w:lineRule="exact"/>
        <w:jc w:val="both"/>
        <w:rPr>
          <w:rFonts w:ascii="Symbol" w:hAnsi="Symbol" w:cs="Symbol"/>
          <w:sz w:val="24"/>
          <w:szCs w:val="24"/>
        </w:rPr>
      </w:pPr>
    </w:p>
    <w:p w:rsidR="003E0560" w:rsidRDefault="00981F59" w:rsidP="00C539EE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1" w:lineRule="auto"/>
        <w:ind w:right="120" w:hanging="361"/>
        <w:jc w:val="both"/>
        <w:rPr>
          <w:rFonts w:ascii="Symbol" w:hAnsi="Symbol" w:cs="Symbol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Obturador ou </w:t>
      </w:r>
      <w:proofErr w:type="spellStart"/>
      <w:r>
        <w:rPr>
          <w:rFonts w:ascii="Times" w:hAnsi="Times" w:cs="Times"/>
          <w:sz w:val="24"/>
          <w:szCs w:val="24"/>
        </w:rPr>
        <w:t>Packer</w:t>
      </w:r>
      <w:proofErr w:type="spellEnd"/>
      <w:r>
        <w:rPr>
          <w:rFonts w:ascii="Times" w:hAnsi="Times" w:cs="Times"/>
          <w:sz w:val="24"/>
          <w:szCs w:val="24"/>
        </w:rPr>
        <w:t xml:space="preserve">: dispositivo usado para tampar ou selar um poço em uma profundidade específica; </w:t>
      </w:r>
      <w:r w:rsidR="00C539EE">
        <w:rPr>
          <w:rFonts w:ascii="Times" w:hAnsi="Times" w:cs="Times"/>
          <w:sz w:val="24"/>
          <w:szCs w:val="24"/>
        </w:rPr>
        <w:t>frequentemente</w:t>
      </w:r>
      <w:r>
        <w:rPr>
          <w:rFonts w:ascii="Times" w:hAnsi="Times" w:cs="Times"/>
          <w:sz w:val="24"/>
          <w:szCs w:val="24"/>
        </w:rPr>
        <w:t xml:space="preserve"> utilizado p ara reter a calda de cimento ao longo do perfil desejado. 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74" w:lineRule="exact"/>
        <w:jc w:val="both"/>
        <w:rPr>
          <w:rFonts w:ascii="Symbol" w:hAnsi="Symbol" w:cs="Symbol"/>
          <w:sz w:val="24"/>
          <w:szCs w:val="24"/>
        </w:rPr>
      </w:pPr>
    </w:p>
    <w:p w:rsidR="003E0560" w:rsidRDefault="00981F59" w:rsidP="00C539EE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3" w:lineRule="auto"/>
        <w:ind w:hanging="361"/>
        <w:jc w:val="both"/>
        <w:rPr>
          <w:rFonts w:ascii="Symbol" w:hAnsi="Symbol" w:cs="Symbol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Tremonha (</w:t>
      </w:r>
      <w:proofErr w:type="spellStart"/>
      <w:r>
        <w:rPr>
          <w:rFonts w:ascii="Times" w:hAnsi="Times" w:cs="Times"/>
          <w:sz w:val="24"/>
          <w:szCs w:val="24"/>
        </w:rPr>
        <w:t>tremie</w:t>
      </w:r>
      <w:proofErr w:type="spellEnd"/>
      <w:r>
        <w:rPr>
          <w:rFonts w:ascii="Times" w:hAnsi="Times" w:cs="Times"/>
          <w:sz w:val="24"/>
          <w:szCs w:val="24"/>
        </w:rPr>
        <w:t xml:space="preserve"> </w:t>
      </w:r>
      <w:proofErr w:type="spellStart"/>
      <w:r>
        <w:rPr>
          <w:rFonts w:ascii="Times" w:hAnsi="Times" w:cs="Times"/>
          <w:sz w:val="24"/>
          <w:szCs w:val="24"/>
        </w:rPr>
        <w:t>pipe</w:t>
      </w:r>
      <w:proofErr w:type="spellEnd"/>
      <w:r>
        <w:rPr>
          <w:rFonts w:ascii="Times" w:hAnsi="Times" w:cs="Times"/>
          <w:sz w:val="24"/>
          <w:szCs w:val="24"/>
        </w:rPr>
        <w:t xml:space="preserve">): tubo usado para posicionar a calda no fundo do poço evitando a formação de bolhas, vazios ou obstruções. Originalmente desenhado para posicionar concreto em baixo d’água; deve-se utilizá-lo sempre com a extremidade submersa na calda que esta sendo aplicada. 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47" w:lineRule="exact"/>
        <w:jc w:val="both"/>
        <w:rPr>
          <w:rFonts w:ascii="Symbol" w:hAnsi="Symbol" w:cs="Symbol"/>
          <w:sz w:val="24"/>
          <w:szCs w:val="24"/>
        </w:rPr>
      </w:pPr>
    </w:p>
    <w:p w:rsidR="003E0560" w:rsidRDefault="00981F59" w:rsidP="00C539EE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hanging="361"/>
        <w:jc w:val="both"/>
        <w:rPr>
          <w:rFonts w:ascii="Symbol" w:hAnsi="Symbol" w:cs="Symbol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Poço seco: perfuração para captação de água subterrânea sem sucesso, sem água. 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73" w:lineRule="exact"/>
        <w:jc w:val="both"/>
        <w:rPr>
          <w:rFonts w:ascii="Symbol" w:hAnsi="Symbol" w:cs="Symbol"/>
          <w:sz w:val="24"/>
          <w:szCs w:val="24"/>
        </w:rPr>
      </w:pPr>
    </w:p>
    <w:p w:rsidR="003E0560" w:rsidRDefault="00981F59" w:rsidP="00C539EE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7" w:lineRule="auto"/>
        <w:ind w:right="80" w:hanging="361"/>
        <w:jc w:val="both"/>
        <w:rPr>
          <w:rFonts w:ascii="Symbol" w:hAnsi="Symbol" w:cs="Symbol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Poço com vazão insuficiente: poço tubular cuja vazão obtida não é economicamente viável para explotação. 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45" w:lineRule="exact"/>
        <w:jc w:val="both"/>
        <w:rPr>
          <w:rFonts w:ascii="Symbol" w:hAnsi="Symbol" w:cs="Symbol"/>
          <w:sz w:val="24"/>
          <w:szCs w:val="24"/>
        </w:rPr>
      </w:pPr>
    </w:p>
    <w:p w:rsidR="003E0560" w:rsidRDefault="00981F59" w:rsidP="00C539EE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hanging="361"/>
        <w:jc w:val="both"/>
        <w:rPr>
          <w:rFonts w:ascii="Symbol" w:hAnsi="Symbol" w:cs="Symbol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Poço inacabado: poço tubular perfurado e não completado. 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70" w:lineRule="exact"/>
        <w:jc w:val="both"/>
        <w:rPr>
          <w:rFonts w:ascii="Symbol" w:hAnsi="Symbol" w:cs="Symbol"/>
          <w:sz w:val="24"/>
          <w:szCs w:val="24"/>
        </w:rPr>
      </w:pPr>
    </w:p>
    <w:p w:rsidR="003E0560" w:rsidRDefault="00981F59" w:rsidP="00C539EE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1" w:lineRule="auto"/>
        <w:ind w:right="40" w:hanging="361"/>
        <w:jc w:val="both"/>
        <w:rPr>
          <w:rFonts w:ascii="Symbol" w:hAnsi="Symbol" w:cs="Symbol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Poço sem condições de operação: poço tubular com problemas técnico-construtivos de reparação inviável ou instalado em </w:t>
      </w:r>
      <w:r w:rsidR="00C539EE">
        <w:rPr>
          <w:rFonts w:ascii="Times" w:hAnsi="Times" w:cs="Times"/>
          <w:sz w:val="24"/>
          <w:szCs w:val="24"/>
        </w:rPr>
        <w:t>aquífero</w:t>
      </w:r>
      <w:r>
        <w:rPr>
          <w:rFonts w:ascii="Times" w:hAnsi="Times" w:cs="Times"/>
          <w:sz w:val="24"/>
          <w:szCs w:val="24"/>
        </w:rPr>
        <w:t xml:space="preserve"> contaminado, sem possibilidade de realização do tratamento recomendado. 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74" w:lineRule="exact"/>
        <w:jc w:val="both"/>
        <w:rPr>
          <w:rFonts w:ascii="Symbol" w:hAnsi="Symbol" w:cs="Symbol"/>
          <w:sz w:val="24"/>
          <w:szCs w:val="24"/>
        </w:rPr>
      </w:pPr>
    </w:p>
    <w:p w:rsidR="003E0560" w:rsidRDefault="00981F59" w:rsidP="00C539EE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1" w:lineRule="auto"/>
        <w:ind w:hanging="361"/>
        <w:jc w:val="both"/>
        <w:rPr>
          <w:rFonts w:ascii="Symbol" w:hAnsi="Symbol" w:cs="Symbol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Poço desativado temporariamente: poço tubular paralisado temporariamente por problemas construtivos ou de qualidade de água, reparáveis ou simplesmente sem uso. 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3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tabs>
          <w:tab w:val="left" w:pos="6980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 w:rsidR="00C539EE">
        <w:rPr>
          <w:rFonts w:ascii="Times" w:hAnsi="Times" w:cs="Times"/>
          <w:sz w:val="24"/>
          <w:szCs w:val="24"/>
        </w:rPr>
        <w:t xml:space="preserve"> Poço de monitoramento: poço utilizado para </w:t>
      </w:r>
      <w:r>
        <w:rPr>
          <w:rFonts w:ascii="Times" w:hAnsi="Times" w:cs="Times"/>
          <w:sz w:val="24"/>
          <w:szCs w:val="24"/>
        </w:rPr>
        <w:t>obtenção</w:t>
      </w:r>
      <w:r w:rsidR="00C539EE">
        <w:rPr>
          <w:rFonts w:ascii="Times" w:hAnsi="Times" w:cs="Times"/>
          <w:sz w:val="24"/>
          <w:szCs w:val="24"/>
        </w:rPr>
        <w:t xml:space="preserve"> de </w:t>
      </w:r>
      <w:r>
        <w:rPr>
          <w:rFonts w:ascii="Times" w:hAnsi="Times" w:cs="Times"/>
          <w:sz w:val="24"/>
          <w:szCs w:val="24"/>
        </w:rPr>
        <w:t>parâmetros</w:t>
      </w:r>
      <w:r w:rsidR="00C539EE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 xml:space="preserve">hidrodinâmicos do </w:t>
      </w:r>
      <w:r w:rsidR="00C539EE">
        <w:rPr>
          <w:rFonts w:ascii="Times" w:hAnsi="Times" w:cs="Times"/>
          <w:sz w:val="24"/>
          <w:szCs w:val="24"/>
        </w:rPr>
        <w:t>aquífero</w:t>
      </w:r>
      <w:r>
        <w:rPr>
          <w:rFonts w:ascii="Times" w:hAnsi="Times" w:cs="Times"/>
          <w:sz w:val="24"/>
          <w:szCs w:val="24"/>
        </w:rPr>
        <w:t xml:space="preserve"> e/ou de qualidade de água.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36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3 - Preliminares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4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O tamponamento d</w:t>
      </w:r>
      <w:r w:rsidR="00C56CC1">
        <w:rPr>
          <w:rFonts w:ascii="Times" w:hAnsi="Times" w:cs="Times"/>
          <w:sz w:val="24"/>
          <w:szCs w:val="24"/>
        </w:rPr>
        <w:t xml:space="preserve">e um poço dever ser planejado e </w:t>
      </w:r>
      <w:r>
        <w:rPr>
          <w:rFonts w:ascii="Times" w:hAnsi="Times" w:cs="Times"/>
          <w:sz w:val="24"/>
          <w:szCs w:val="24"/>
        </w:rPr>
        <w:t>executado de modo a melhor adaptá-lo às condições geológicas e hidrogeológicas locais. Tais serviços devem ser realizados por profissionais habilitados ou empresas qualificadas que estejam familiarizados às praticas de construção de poços tubulares.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373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3.1 - Caixa Protetora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4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A desativação temporária de um poço tubular deve se r efetuada de acordo com a Figura 01, contendo uma caixa protetora construída em material resistente, preferencialmente aço com abas laterai</w:t>
      </w:r>
      <w:r w:rsidR="00552510">
        <w:rPr>
          <w:rFonts w:ascii="Times" w:hAnsi="Times" w:cs="Times"/>
          <w:sz w:val="24"/>
          <w:szCs w:val="24"/>
        </w:rPr>
        <w:t>s que permitam sua fixação na l</w:t>
      </w:r>
      <w:r>
        <w:rPr>
          <w:rFonts w:ascii="Times" w:hAnsi="Times" w:cs="Times"/>
          <w:sz w:val="24"/>
          <w:szCs w:val="24"/>
        </w:rPr>
        <w:t>aje de proteção do poço cuja fixação é recomendada através de parafusos e cimento.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4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0"/>
        <w:gridCol w:w="460"/>
      </w:tblGrid>
      <w:tr w:rsidR="003E0560">
        <w:trPr>
          <w:trHeight w:val="315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560" w:rsidRDefault="003E0560" w:rsidP="00C53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560" w:rsidRDefault="003E0560" w:rsidP="00C53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560" w:rsidRDefault="003E0560" w:rsidP="00C539EE">
      <w:pPr>
        <w:widowControl w:val="0"/>
        <w:autoSpaceDE w:val="0"/>
        <w:autoSpaceDN w:val="0"/>
        <w:adjustRightInd w:val="0"/>
        <w:spacing w:after="0" w:line="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3002" w:rsidRDefault="00693002" w:rsidP="00C539EE">
      <w:pPr>
        <w:widowControl w:val="0"/>
        <w:autoSpaceDE w:val="0"/>
        <w:autoSpaceDN w:val="0"/>
        <w:adjustRightInd w:val="0"/>
        <w:spacing w:after="0" w:line="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693002" w:rsidP="00C539EE">
      <w:pPr>
        <w:tabs>
          <w:tab w:val="left" w:pos="66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2" w:name="page5"/>
      <w:bookmarkEnd w:id="2"/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B67DCD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576" behindDoc="1" locked="0" layoutInCell="0" allowOverlap="1" wp14:anchorId="43CFC131" wp14:editId="14334401">
            <wp:simplePos x="0" y="0"/>
            <wp:positionH relativeFrom="page">
              <wp:posOffset>1666875</wp:posOffset>
            </wp:positionH>
            <wp:positionV relativeFrom="page">
              <wp:posOffset>1704975</wp:posOffset>
            </wp:positionV>
            <wp:extent cx="3947160" cy="1390650"/>
            <wp:effectExtent l="0" t="0" r="0" b="0"/>
            <wp:wrapNone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171"/>
                    <a:stretch/>
                  </pic:blipFill>
                  <pic:spPr bwMode="auto">
                    <a:xfrm>
                      <a:off x="0" y="0"/>
                      <a:ext cx="394716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200" w:right="400" w:hanging="21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Figura 01 - Esquema de caixa de proteção externa para proteção da cabeça do poço para desativação temporária de poços tubulares.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3.2 - O seguinte rot</w:t>
      </w:r>
      <w:r w:rsidR="00552510">
        <w:rPr>
          <w:rFonts w:ascii="Times" w:hAnsi="Times" w:cs="Times"/>
          <w:b/>
          <w:bCs/>
          <w:sz w:val="24"/>
          <w:szCs w:val="24"/>
        </w:rPr>
        <w:t>eiro deve ser seguido na execuç</w:t>
      </w:r>
      <w:r>
        <w:rPr>
          <w:rFonts w:ascii="Times" w:hAnsi="Times" w:cs="Times"/>
          <w:b/>
          <w:bCs/>
          <w:sz w:val="24"/>
          <w:szCs w:val="24"/>
        </w:rPr>
        <w:t>ão de qualquer tamponamento: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4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0" w:right="20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1°. Remover o equipamento de bombeamento, tubulação de recalque ou qualquer obstáculo (material desmoronado) que esteja obstruindo o poço;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3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2°. Determinar o volume total do poço e da coluna d ’água para cálculo do volume dos materiais necessários;</w:t>
      </w:r>
      <w:r w:rsidR="00552510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A Tabela 01 orienta o volume de calda de cimento em função da profundidade e di</w:t>
      </w:r>
      <w:r w:rsidR="00552510">
        <w:rPr>
          <w:rFonts w:ascii="Times" w:hAnsi="Times" w:cs="Times"/>
          <w:sz w:val="24"/>
          <w:szCs w:val="24"/>
        </w:rPr>
        <w:t>âmetro do poço ou intervalo a s</w:t>
      </w:r>
      <w:r>
        <w:rPr>
          <w:rFonts w:ascii="Times" w:hAnsi="Times" w:cs="Times"/>
          <w:sz w:val="24"/>
          <w:szCs w:val="24"/>
        </w:rPr>
        <w:t>er cimentado;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552510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3°. Determinar o método e os materiais de tamponamento a serem empregados (em</w:t>
      </w:r>
      <w:r w:rsidR="00552510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 xml:space="preserve">função do tipo de </w:t>
      </w:r>
      <w:r w:rsidR="00552510">
        <w:rPr>
          <w:rFonts w:ascii="Times" w:hAnsi="Times" w:cs="Times"/>
          <w:sz w:val="24"/>
          <w:szCs w:val="24"/>
        </w:rPr>
        <w:t>aquífero</w:t>
      </w:r>
      <w:r>
        <w:rPr>
          <w:rFonts w:ascii="Times" w:hAnsi="Times" w:cs="Times"/>
          <w:sz w:val="24"/>
          <w:szCs w:val="24"/>
        </w:rPr>
        <w:t xml:space="preserve"> e do</w:t>
      </w:r>
      <w:r w:rsidR="00552510">
        <w:rPr>
          <w:rFonts w:ascii="Times" w:hAnsi="Times" w:cs="Times"/>
          <w:sz w:val="24"/>
          <w:szCs w:val="24"/>
        </w:rPr>
        <w:t xml:space="preserve"> perfil construtivo </w:t>
      </w:r>
      <w:r>
        <w:rPr>
          <w:rFonts w:ascii="Times" w:hAnsi="Times" w:cs="Times"/>
          <w:sz w:val="24"/>
          <w:szCs w:val="24"/>
        </w:rPr>
        <w:t>do poço);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552510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4°. Sacar a primeira</w:t>
      </w:r>
      <w:r w:rsidR="00552510">
        <w:rPr>
          <w:rFonts w:ascii="Times" w:hAnsi="Times" w:cs="Times"/>
          <w:sz w:val="24"/>
          <w:szCs w:val="24"/>
        </w:rPr>
        <w:t xml:space="preserve"> barra de revestimento, sempre </w:t>
      </w:r>
      <w:r>
        <w:rPr>
          <w:rFonts w:ascii="Times" w:hAnsi="Times" w:cs="Times"/>
          <w:sz w:val="24"/>
          <w:szCs w:val="24"/>
        </w:rPr>
        <w:t>que possível. Caso o revestimento</w:t>
      </w:r>
      <w:r w:rsidR="00552510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seja mantido assegurar a execução de cimentação sanitária adequada; 5°. Desinfetar o poço;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0" w:right="20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6°. Preencher o poço com o material de tamponamento selecionado, cuidadosamente para não causar obstruções;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3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0" w:right="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7°. Recolher Anotação de Responsabilidade Técnica – ART do responsável técnico pelo tamponamento no caso de poços tubulares;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3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360" w:right="18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8°. Protocolar na SECTAM, até 30 dias após a execução dos serviços, o Formulário de Desativação Temporária ou Permanente de Poço, junta mente com a documentação construtiva do mesmo, quando disponível.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22301E" w:rsidP="00C539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4 – Materiais</w:t>
      </w:r>
      <w:r w:rsidR="00981F59">
        <w:rPr>
          <w:rFonts w:ascii="Times" w:hAnsi="Times" w:cs="Times"/>
          <w:sz w:val="24"/>
          <w:szCs w:val="24"/>
        </w:rPr>
        <w:t>: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5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Poderão ser utilizad</w:t>
      </w:r>
      <w:r w:rsidR="00F42D97">
        <w:rPr>
          <w:rFonts w:ascii="Times" w:hAnsi="Times" w:cs="Times"/>
          <w:sz w:val="24"/>
          <w:szCs w:val="24"/>
        </w:rPr>
        <w:t>os como materiais de preenchime</w:t>
      </w:r>
      <w:r>
        <w:rPr>
          <w:rFonts w:ascii="Times" w:hAnsi="Times" w:cs="Times"/>
          <w:sz w:val="24"/>
          <w:szCs w:val="24"/>
        </w:rPr>
        <w:t xml:space="preserve">nto a calda de cimento, a argamassa, os solos nativos, a </w:t>
      </w:r>
      <w:proofErr w:type="spellStart"/>
      <w:r>
        <w:rPr>
          <w:rFonts w:ascii="Times" w:hAnsi="Times" w:cs="Times"/>
          <w:sz w:val="24"/>
          <w:szCs w:val="24"/>
        </w:rPr>
        <w:t>bentonita</w:t>
      </w:r>
      <w:proofErr w:type="spellEnd"/>
      <w:r>
        <w:rPr>
          <w:rFonts w:ascii="Times" w:hAnsi="Times" w:cs="Times"/>
          <w:sz w:val="24"/>
          <w:szCs w:val="24"/>
        </w:rPr>
        <w:t>, a areia, o cascalho e a brita. No caso da utilização de materi</w:t>
      </w:r>
      <w:r w:rsidR="00F42D97">
        <w:rPr>
          <w:rFonts w:ascii="Times" w:hAnsi="Times" w:cs="Times"/>
          <w:sz w:val="24"/>
          <w:szCs w:val="24"/>
        </w:rPr>
        <w:t>ais nativos ou naturais estes d</w:t>
      </w:r>
      <w:r>
        <w:rPr>
          <w:rFonts w:ascii="Times" w:hAnsi="Times" w:cs="Times"/>
          <w:sz w:val="24"/>
          <w:szCs w:val="24"/>
        </w:rPr>
        <w:t xml:space="preserve">everão estar livres de contaminantes (pesticidas, óleos e graxas, fertilizantes, </w:t>
      </w:r>
      <w:proofErr w:type="spellStart"/>
      <w:r>
        <w:rPr>
          <w:rFonts w:ascii="Times" w:hAnsi="Times" w:cs="Times"/>
          <w:sz w:val="24"/>
          <w:szCs w:val="24"/>
        </w:rPr>
        <w:t>etc</w:t>
      </w:r>
      <w:proofErr w:type="spellEnd"/>
      <w:r>
        <w:rPr>
          <w:rFonts w:ascii="Times" w:hAnsi="Times" w:cs="Times"/>
          <w:sz w:val="24"/>
          <w:szCs w:val="24"/>
        </w:rPr>
        <w:t>).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5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Independentemente do material escolhido para o preenchimento, todo procedimento de tamponamento deverá ser finalizado com um mínimo de10 (dez) metros de material impermeável (argila, </w:t>
      </w:r>
      <w:proofErr w:type="spellStart"/>
      <w:r>
        <w:rPr>
          <w:rFonts w:ascii="Times" w:hAnsi="Times" w:cs="Times"/>
          <w:sz w:val="24"/>
          <w:szCs w:val="24"/>
        </w:rPr>
        <w:t>bentonita</w:t>
      </w:r>
      <w:proofErr w:type="spellEnd"/>
      <w:r>
        <w:rPr>
          <w:rFonts w:ascii="Times" w:hAnsi="Times" w:cs="Times"/>
          <w:sz w:val="24"/>
          <w:szCs w:val="24"/>
        </w:rPr>
        <w:t xml:space="preserve"> ou calda cimento), destes, pelo menos 2 (dois) metros de</w:t>
      </w:r>
    </w:p>
    <w:p w:rsidR="00693002" w:rsidRDefault="00693002" w:rsidP="00C539EE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8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ge7"/>
      <w:bookmarkEnd w:id="3"/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calda de cimento na finalização. Os solos nativos, quando utilizados, devem apresentar textura média, sendo despejados e compactados em pequenas quantidades.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5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Para a preparação da</w:t>
      </w:r>
      <w:r w:rsidR="00F42D97">
        <w:rPr>
          <w:rFonts w:ascii="Times" w:hAnsi="Times" w:cs="Times"/>
          <w:sz w:val="24"/>
          <w:szCs w:val="24"/>
        </w:rPr>
        <w:t xml:space="preserve"> calda de cimento sugere-se a p</w:t>
      </w:r>
      <w:r>
        <w:rPr>
          <w:rFonts w:ascii="Times" w:hAnsi="Times" w:cs="Times"/>
          <w:sz w:val="24"/>
          <w:szCs w:val="24"/>
        </w:rPr>
        <w:t>roporção de 1 (um) pacote de 50 kg de cimento do tipo Portland para 27 litros de água.</w:t>
      </w:r>
      <w:r w:rsidR="00F42D97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 xml:space="preserve">O Anexo 2 apresenta uma tabela de auxilio ao cálculo de volume de calda de cimento em função da profundidade e </w:t>
      </w:r>
      <w:r>
        <w:rPr>
          <w:rFonts w:ascii="Times" w:hAnsi="Times" w:cs="Times"/>
          <w:sz w:val="24"/>
          <w:szCs w:val="24"/>
        </w:rPr>
        <w:lastRenderedPageBreak/>
        <w:t>diâmetro da seção a ser cimentada.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5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Alguns aditivos, tais como, areia e </w:t>
      </w:r>
      <w:proofErr w:type="spellStart"/>
      <w:r>
        <w:rPr>
          <w:rFonts w:ascii="Times" w:hAnsi="Times" w:cs="Times"/>
          <w:sz w:val="24"/>
          <w:szCs w:val="24"/>
        </w:rPr>
        <w:t>bentonita</w:t>
      </w:r>
      <w:proofErr w:type="spellEnd"/>
      <w:r>
        <w:rPr>
          <w:rFonts w:ascii="Times" w:hAnsi="Times" w:cs="Times"/>
          <w:sz w:val="24"/>
          <w:szCs w:val="24"/>
        </w:rPr>
        <w:t xml:space="preserve"> podem ser utilizados na calda de cimento para atender a certos requisitos; por exemplo, a areia é adicionada para aumentar o volume da calda. Salientamos que o volume de material adicionado não deverá comprometer a fluidez ou as características de coesão da mistura.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37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760" w:right="120" w:hanging="17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Tabela 01 - Tabela para auxiliar o dimensionamento do volume de calda de cimento em função da profundidade e diâmetro do poço tubular.</w:t>
      </w:r>
    </w:p>
    <w:p w:rsidR="003E0560" w:rsidRDefault="0052565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1" locked="0" layoutInCell="0" allowOverlap="1" wp14:anchorId="0DC48D9E" wp14:editId="4879A32A">
            <wp:simplePos x="0" y="0"/>
            <wp:positionH relativeFrom="column">
              <wp:posOffset>608965</wp:posOffset>
            </wp:positionH>
            <wp:positionV relativeFrom="paragraph">
              <wp:posOffset>5715</wp:posOffset>
            </wp:positionV>
            <wp:extent cx="4182110" cy="2734310"/>
            <wp:effectExtent l="0" t="0" r="8890" b="8890"/>
            <wp:wrapNone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110" cy="2734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93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09" w:lineRule="auto"/>
        <w:ind w:left="1080" w:right="2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3"/>
          <w:szCs w:val="23"/>
          <w:vertAlign w:val="superscript"/>
        </w:rPr>
        <w:t>1</w:t>
      </w:r>
      <w:r>
        <w:rPr>
          <w:rFonts w:ascii="Times" w:hAnsi="Times" w:cs="Times"/>
          <w:sz w:val="18"/>
          <w:szCs w:val="18"/>
        </w:rPr>
        <w:t xml:space="preserve">Calda de cimento: 1 pacote de 50Kg de cimento para 27 litros de água. </w:t>
      </w:r>
      <w:r>
        <w:rPr>
          <w:rFonts w:ascii="Times" w:hAnsi="Times" w:cs="Times"/>
          <w:sz w:val="23"/>
          <w:szCs w:val="23"/>
          <w:vertAlign w:val="superscript"/>
        </w:rPr>
        <w:t>2</w:t>
      </w:r>
      <w:r>
        <w:rPr>
          <w:rFonts w:ascii="Times" w:hAnsi="Times" w:cs="Times"/>
          <w:sz w:val="18"/>
          <w:szCs w:val="18"/>
        </w:rPr>
        <w:t>Saco de 50Kg de cimento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39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5 – Procedimentos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4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Procedimento A: Preenchimento com material impermeável e não poluente, como argilas, argamassa ou calda de cimento.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5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Procedimento B: Preenchimento com calda de cimento, injetada sob pressão, a partir do topo do </w:t>
      </w:r>
      <w:r w:rsidR="00F42D97">
        <w:rPr>
          <w:rFonts w:ascii="Times" w:hAnsi="Times" w:cs="Times"/>
          <w:sz w:val="24"/>
          <w:szCs w:val="24"/>
        </w:rPr>
        <w:t>aquífero</w:t>
      </w:r>
      <w:r>
        <w:rPr>
          <w:rFonts w:ascii="Times" w:hAnsi="Times" w:cs="Times"/>
          <w:sz w:val="24"/>
          <w:szCs w:val="24"/>
        </w:rPr>
        <w:t>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5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Procedimento C: Instalação de obtu</w:t>
      </w:r>
      <w:r w:rsidR="00F42D97">
        <w:rPr>
          <w:rFonts w:ascii="Times" w:hAnsi="Times" w:cs="Times"/>
          <w:sz w:val="24"/>
          <w:szCs w:val="24"/>
        </w:rPr>
        <w:t>rador em uma dete</w:t>
      </w:r>
      <w:r>
        <w:rPr>
          <w:rFonts w:ascii="Times" w:hAnsi="Times" w:cs="Times"/>
          <w:sz w:val="24"/>
          <w:szCs w:val="24"/>
        </w:rPr>
        <w:t xml:space="preserve">rminada profundidade e preenchimento com calda de cimento (com ou sem aditivos), calda de </w:t>
      </w:r>
      <w:proofErr w:type="spellStart"/>
      <w:r>
        <w:rPr>
          <w:rFonts w:ascii="Times" w:hAnsi="Times" w:cs="Times"/>
          <w:sz w:val="24"/>
          <w:szCs w:val="24"/>
        </w:rPr>
        <w:t>bentonita</w:t>
      </w:r>
      <w:proofErr w:type="spellEnd"/>
      <w:r>
        <w:rPr>
          <w:rFonts w:ascii="Times" w:hAnsi="Times" w:cs="Times"/>
          <w:sz w:val="24"/>
          <w:szCs w:val="24"/>
        </w:rPr>
        <w:t xml:space="preserve"> ou argamassa a partir do dispositivo até a superfície.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40" w:lineRule="auto"/>
        <w:ind w:left="2260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" w:lineRule="exact"/>
        <w:jc w:val="both"/>
        <w:rPr>
          <w:rFonts w:ascii="Times New Roman" w:hAnsi="Times New Roman" w:cs="Times New Roman"/>
          <w:sz w:val="24"/>
          <w:szCs w:val="24"/>
        </w:rPr>
        <w:sectPr w:rsidR="003E0560">
          <w:pgSz w:w="11900" w:h="16840"/>
          <w:pgMar w:top="1440" w:right="1620" w:bottom="556" w:left="1700" w:header="720" w:footer="720" w:gutter="0"/>
          <w:cols w:space="720" w:equalWidth="0">
            <w:col w:w="8580"/>
          </w:cols>
          <w:noEndnote/>
        </w:sect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ge9"/>
      <w:bookmarkEnd w:id="4"/>
      <w:r>
        <w:rPr>
          <w:rFonts w:ascii="Times" w:hAnsi="Times" w:cs="Times"/>
          <w:sz w:val="24"/>
          <w:szCs w:val="24"/>
        </w:rPr>
        <w:lastRenderedPageBreak/>
        <w:t xml:space="preserve">Procedimento D: Instalação de obturador no topo do </w:t>
      </w:r>
      <w:r w:rsidR="00F42D97">
        <w:rPr>
          <w:rFonts w:ascii="Times" w:hAnsi="Times" w:cs="Times"/>
          <w:sz w:val="24"/>
          <w:szCs w:val="24"/>
        </w:rPr>
        <w:t>aquífero</w:t>
      </w:r>
      <w:r>
        <w:rPr>
          <w:rFonts w:ascii="Times" w:hAnsi="Times" w:cs="Times"/>
          <w:sz w:val="24"/>
          <w:szCs w:val="24"/>
        </w:rPr>
        <w:t xml:space="preserve"> produtor e injeção de calda de cimento sob pressão da base do poço até o atingir o obturador.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5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Procedimento E: Preenchimento com cascalho ou brita adicionado a calda de cimento, mantendo a proporção máxima de 5(cascalho) / 1(calda).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45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Procedimento F: Preenchimento com cascalho, areia grossa ou brita.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5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Procedimento G: Instalação de válvula de controle de pressão na saída do poço promovendo seu fechamento hermético.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45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Procedimento H: Insta</w:t>
      </w:r>
      <w:r w:rsidR="00F42D97">
        <w:rPr>
          <w:rFonts w:ascii="Times" w:hAnsi="Times" w:cs="Times"/>
          <w:sz w:val="24"/>
          <w:szCs w:val="24"/>
        </w:rPr>
        <w:t>lação de caixa de proteção ext</w:t>
      </w:r>
      <w:r>
        <w:rPr>
          <w:rFonts w:ascii="Times" w:hAnsi="Times" w:cs="Times"/>
          <w:sz w:val="24"/>
          <w:szCs w:val="24"/>
        </w:rPr>
        <w:t>erna ao revestimento do poço.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4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Procedimento universal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4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Preenchimento mínimo de 10 (dez) metros com material impermeável (argila, argamassa, </w:t>
      </w:r>
      <w:proofErr w:type="spellStart"/>
      <w:r>
        <w:rPr>
          <w:rFonts w:ascii="Times" w:hAnsi="Times" w:cs="Times"/>
          <w:sz w:val="24"/>
          <w:szCs w:val="24"/>
        </w:rPr>
        <w:t>bentonita</w:t>
      </w:r>
      <w:proofErr w:type="spellEnd"/>
      <w:r>
        <w:rPr>
          <w:rFonts w:ascii="Times" w:hAnsi="Times" w:cs="Times"/>
          <w:sz w:val="24"/>
          <w:szCs w:val="24"/>
        </w:rPr>
        <w:t xml:space="preserve"> ou calda cimento), sendo que, na finalização, pelo menos 2 (dois) metros deverão ser preenchidos com calda de cimento . O procedimento universal deverá suceder TODOS procedimentos anteriores, exceto os procedimentos G e H ou no tamponamento de poços manuais.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3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6 - Tipos de </w:t>
      </w:r>
      <w:r w:rsidR="00F42D97">
        <w:rPr>
          <w:rFonts w:ascii="Times" w:hAnsi="Times" w:cs="Times"/>
          <w:b/>
          <w:bCs/>
          <w:sz w:val="24"/>
          <w:szCs w:val="24"/>
        </w:rPr>
        <w:t>aquífero</w:t>
      </w:r>
      <w:r>
        <w:rPr>
          <w:rFonts w:ascii="Times" w:hAnsi="Times" w:cs="Times"/>
          <w:b/>
          <w:bCs/>
          <w:sz w:val="24"/>
          <w:szCs w:val="24"/>
        </w:rPr>
        <w:t xml:space="preserve"> e procedimentos recomendados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4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O primeiro passo par</w:t>
      </w:r>
      <w:r w:rsidR="00F42D97">
        <w:rPr>
          <w:rFonts w:ascii="Times" w:hAnsi="Times" w:cs="Times"/>
          <w:sz w:val="24"/>
          <w:szCs w:val="24"/>
        </w:rPr>
        <w:t>a a realização de um procedimen</w:t>
      </w:r>
      <w:r>
        <w:rPr>
          <w:rFonts w:ascii="Times" w:hAnsi="Times" w:cs="Times"/>
          <w:sz w:val="24"/>
          <w:szCs w:val="24"/>
        </w:rPr>
        <w:t>to adequado de tamponamento é conhecer o perfil construtivo e litológico do poço. Caso os perfis do poço sejam desconhecidos, utilizar os procedimentos A ou E.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5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Toda desativação permanente de poços deve se</w:t>
      </w:r>
      <w:r w:rsidR="00F42D97">
        <w:rPr>
          <w:rFonts w:ascii="Times" w:hAnsi="Times" w:cs="Times"/>
          <w:sz w:val="24"/>
          <w:szCs w:val="24"/>
        </w:rPr>
        <w:t>r prece</w:t>
      </w:r>
      <w:r>
        <w:rPr>
          <w:rFonts w:ascii="Times" w:hAnsi="Times" w:cs="Times"/>
          <w:sz w:val="24"/>
          <w:szCs w:val="24"/>
        </w:rPr>
        <w:t>dida pela desinfecção dos mesmos.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5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Pr="00F509CD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9CD">
        <w:rPr>
          <w:rFonts w:ascii="Times" w:hAnsi="Times" w:cs="Times"/>
          <w:sz w:val="24"/>
          <w:szCs w:val="24"/>
        </w:rPr>
        <w:t>Serão apresentados o</w:t>
      </w:r>
      <w:r w:rsidR="00F42D97" w:rsidRPr="00F509CD">
        <w:rPr>
          <w:rFonts w:ascii="Times" w:hAnsi="Times" w:cs="Times"/>
          <w:sz w:val="24"/>
          <w:szCs w:val="24"/>
        </w:rPr>
        <w:t>s procedimentos recomendados pa</w:t>
      </w:r>
      <w:r w:rsidRPr="00F509CD">
        <w:rPr>
          <w:rFonts w:ascii="Times" w:hAnsi="Times" w:cs="Times"/>
          <w:sz w:val="24"/>
          <w:szCs w:val="24"/>
        </w:rPr>
        <w:t xml:space="preserve">ra o tamponamento de poços nos diversos tipos de </w:t>
      </w:r>
      <w:r w:rsidR="00F42D97" w:rsidRPr="00F509CD">
        <w:rPr>
          <w:rFonts w:ascii="Times" w:hAnsi="Times" w:cs="Times"/>
          <w:sz w:val="24"/>
          <w:szCs w:val="24"/>
        </w:rPr>
        <w:t>aquífero, salientando que o proce</w:t>
      </w:r>
      <w:r w:rsidRPr="00F509CD">
        <w:rPr>
          <w:rFonts w:ascii="Times" w:hAnsi="Times" w:cs="Times"/>
          <w:sz w:val="24"/>
          <w:szCs w:val="24"/>
        </w:rPr>
        <w:t>dimento universal deverá ser realizado em qualquer tamponamento, exceto naqueles já excluídos no próprio procedimento.</w:t>
      </w:r>
    </w:p>
    <w:p w:rsidR="00F509CD" w:rsidRDefault="00F509CD" w:rsidP="00C539E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20"/>
        <w:jc w:val="both"/>
        <w:rPr>
          <w:rFonts w:ascii="Times" w:hAnsi="Times" w:cs="Times"/>
          <w:sz w:val="24"/>
          <w:szCs w:val="24"/>
        </w:rPr>
      </w:pPr>
    </w:p>
    <w:p w:rsidR="00F509CD" w:rsidRDefault="00F509CD" w:rsidP="00C539E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2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Poços em aquíferos livres deverão ser tamponados preferencialmente com procedimento F, abaixo do nível d’água, mas também poderão ser utilizados procedimentos A e </w:t>
      </w:r>
      <w:proofErr w:type="spellStart"/>
      <w:r>
        <w:rPr>
          <w:rFonts w:ascii="Times" w:hAnsi="Times" w:cs="Times"/>
          <w:sz w:val="24"/>
          <w:szCs w:val="24"/>
        </w:rPr>
        <w:t>E</w:t>
      </w:r>
      <w:proofErr w:type="spellEnd"/>
      <w:r>
        <w:rPr>
          <w:rFonts w:ascii="Times" w:hAnsi="Times" w:cs="Times"/>
          <w:sz w:val="24"/>
          <w:szCs w:val="24"/>
        </w:rPr>
        <w:t>.</w:t>
      </w:r>
    </w:p>
    <w:p w:rsidR="00F509CD" w:rsidRDefault="00F509CD" w:rsidP="00C539E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20"/>
        <w:jc w:val="both"/>
        <w:rPr>
          <w:rFonts w:ascii="Times" w:hAnsi="Times" w:cs="Times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O tamponamento de poços em </w:t>
      </w:r>
      <w:r w:rsidR="00F42D97">
        <w:rPr>
          <w:rFonts w:ascii="Times" w:hAnsi="Times" w:cs="Times"/>
          <w:sz w:val="24"/>
          <w:szCs w:val="24"/>
        </w:rPr>
        <w:t>aquíferos</w:t>
      </w:r>
      <w:r>
        <w:rPr>
          <w:rFonts w:ascii="Times" w:hAnsi="Times" w:cs="Times"/>
          <w:sz w:val="24"/>
          <w:szCs w:val="24"/>
        </w:rPr>
        <w:t xml:space="preserve"> confinados deve ser realizado com o procedimento C, a partir do topo do </w:t>
      </w:r>
      <w:r w:rsidR="00F42D97">
        <w:rPr>
          <w:rFonts w:ascii="Times" w:hAnsi="Times" w:cs="Times"/>
          <w:sz w:val="24"/>
          <w:szCs w:val="24"/>
        </w:rPr>
        <w:t>aquífero produt</w:t>
      </w:r>
      <w:r>
        <w:rPr>
          <w:rFonts w:ascii="Times" w:hAnsi="Times" w:cs="Times"/>
          <w:sz w:val="24"/>
          <w:szCs w:val="24"/>
        </w:rPr>
        <w:t>or ou com o procedimento D aliado aos procedimentos A, E ou F.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5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No caso de tamponamento de poços em </w:t>
      </w:r>
      <w:r w:rsidR="00F509CD">
        <w:rPr>
          <w:rFonts w:ascii="Times" w:hAnsi="Times" w:cs="Times"/>
          <w:sz w:val="24"/>
          <w:szCs w:val="24"/>
        </w:rPr>
        <w:t>aquíferos múlti</w:t>
      </w:r>
      <w:r>
        <w:rPr>
          <w:rFonts w:ascii="Times" w:hAnsi="Times" w:cs="Times"/>
          <w:sz w:val="24"/>
          <w:szCs w:val="24"/>
        </w:rPr>
        <w:t xml:space="preserve">plos e com perfis conhecidos, realizar o procedimento F ao longo da espessura dos </w:t>
      </w:r>
      <w:r w:rsidR="00F509CD">
        <w:rPr>
          <w:rFonts w:ascii="Times" w:hAnsi="Times" w:cs="Times"/>
          <w:sz w:val="24"/>
          <w:szCs w:val="24"/>
        </w:rPr>
        <w:t>aquíferos</w:t>
      </w:r>
      <w:r>
        <w:rPr>
          <w:rFonts w:ascii="Times" w:hAnsi="Times" w:cs="Times"/>
          <w:sz w:val="24"/>
          <w:szCs w:val="24"/>
        </w:rPr>
        <w:t xml:space="preserve"> e o procedimento A ao longo da espessura dos </w:t>
      </w:r>
      <w:proofErr w:type="spellStart"/>
      <w:r>
        <w:rPr>
          <w:rFonts w:ascii="Times" w:hAnsi="Times" w:cs="Times"/>
          <w:sz w:val="24"/>
          <w:szCs w:val="24"/>
        </w:rPr>
        <w:t>aq</w:t>
      </w:r>
      <w:r w:rsidR="00F509CD">
        <w:rPr>
          <w:rFonts w:ascii="Times" w:hAnsi="Times" w:cs="Times"/>
          <w:sz w:val="24"/>
          <w:szCs w:val="24"/>
        </w:rPr>
        <w:t>u</w:t>
      </w:r>
      <w:r>
        <w:rPr>
          <w:rFonts w:ascii="Times" w:hAnsi="Times" w:cs="Times"/>
          <w:sz w:val="24"/>
          <w:szCs w:val="24"/>
        </w:rPr>
        <w:t>itardos</w:t>
      </w:r>
      <w:proofErr w:type="spellEnd"/>
      <w:r>
        <w:rPr>
          <w:rFonts w:ascii="Times" w:hAnsi="Times" w:cs="Times"/>
          <w:sz w:val="24"/>
          <w:szCs w:val="24"/>
        </w:rPr>
        <w:t xml:space="preserve"> / </w:t>
      </w:r>
      <w:proofErr w:type="spellStart"/>
      <w:r>
        <w:rPr>
          <w:rFonts w:ascii="Times" w:hAnsi="Times" w:cs="Times"/>
          <w:sz w:val="24"/>
          <w:szCs w:val="24"/>
        </w:rPr>
        <w:t>aq</w:t>
      </w:r>
      <w:r w:rsidR="00F509CD">
        <w:rPr>
          <w:rFonts w:ascii="Times" w:hAnsi="Times" w:cs="Times"/>
          <w:sz w:val="24"/>
          <w:szCs w:val="24"/>
        </w:rPr>
        <w:t>u</w:t>
      </w:r>
      <w:r>
        <w:rPr>
          <w:rFonts w:ascii="Times" w:hAnsi="Times" w:cs="Times"/>
          <w:sz w:val="24"/>
          <w:szCs w:val="24"/>
        </w:rPr>
        <w:t>icludes</w:t>
      </w:r>
      <w:proofErr w:type="spellEnd"/>
      <w:r>
        <w:rPr>
          <w:rFonts w:ascii="Times" w:hAnsi="Times" w:cs="Times"/>
          <w:sz w:val="24"/>
          <w:szCs w:val="24"/>
        </w:rPr>
        <w:t>.</w:t>
      </w:r>
    </w:p>
    <w:p w:rsidR="003E0560" w:rsidRPr="00C36CC5" w:rsidRDefault="003E0560" w:rsidP="00C539EE">
      <w:pPr>
        <w:widowControl w:val="0"/>
        <w:autoSpaceDE w:val="0"/>
        <w:autoSpaceDN w:val="0"/>
        <w:adjustRightInd w:val="0"/>
        <w:spacing w:after="0" w:line="154" w:lineRule="exact"/>
        <w:jc w:val="both"/>
        <w:rPr>
          <w:rFonts w:ascii="Times New Roman" w:hAnsi="Times New Roman" w:cs="Times New Roman"/>
          <w:sz w:val="28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O tamponamento de po</w:t>
      </w:r>
      <w:r w:rsidR="00F509CD">
        <w:rPr>
          <w:rFonts w:ascii="Times" w:hAnsi="Times" w:cs="Times"/>
          <w:sz w:val="24"/>
          <w:szCs w:val="24"/>
        </w:rPr>
        <w:t>ços jorrantes pode ser realizad</w:t>
      </w:r>
      <w:r>
        <w:rPr>
          <w:rFonts w:ascii="Times" w:hAnsi="Times" w:cs="Times"/>
          <w:sz w:val="24"/>
          <w:szCs w:val="24"/>
        </w:rPr>
        <w:t>o com o procedimento C seguido do procedimento A. Outra forma é instalar um registro na boca do poço e através dele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0" w:lineRule="exact"/>
        <w:jc w:val="both"/>
        <w:rPr>
          <w:rFonts w:ascii="Times New Roman" w:hAnsi="Times New Roman" w:cs="Times New Roman"/>
          <w:sz w:val="24"/>
          <w:szCs w:val="24"/>
        </w:rPr>
        <w:sectPr w:rsidR="003E0560">
          <w:type w:val="continuous"/>
          <w:pgSz w:w="11900" w:h="16840"/>
          <w:pgMar w:top="1440" w:right="1680" w:bottom="556" w:left="1700" w:header="720" w:footer="720" w:gutter="0"/>
          <w:cols w:space="140" w:equalWidth="0">
            <w:col w:w="8520" w:space="140"/>
          </w:cols>
          <w:noEndnote/>
        </w:sect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2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ge11"/>
      <w:bookmarkEnd w:id="5"/>
      <w:r>
        <w:rPr>
          <w:rFonts w:ascii="Times" w:hAnsi="Times" w:cs="Times"/>
          <w:sz w:val="24"/>
          <w:szCs w:val="24"/>
        </w:rPr>
        <w:lastRenderedPageBreak/>
        <w:t>introduzir uma tremonha por onde será injetada cald</w:t>
      </w:r>
      <w:r w:rsidR="00F509CD">
        <w:rPr>
          <w:rFonts w:ascii="Times" w:hAnsi="Times" w:cs="Times"/>
          <w:sz w:val="24"/>
          <w:szCs w:val="24"/>
        </w:rPr>
        <w:t>a</w:t>
      </w:r>
      <w:r>
        <w:rPr>
          <w:rFonts w:ascii="Times" w:hAnsi="Times" w:cs="Times"/>
          <w:sz w:val="24"/>
          <w:szCs w:val="24"/>
        </w:rPr>
        <w:t xml:space="preserve"> de cimento sob pressão da base para o topo do poço.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5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Outra opção é despejar cascalho para reduzir a pressão da água e realizar o procedimento B a partir do topo do cascalho. Ou ainda, injetar calda de cimento com aditivos que aumentam a densidade da calda (neste caso verificar se o cimento não está sendo desagregado da mistura)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5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8" w:lineRule="auto"/>
        <w:ind w:right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No tamponamento de poços em </w:t>
      </w:r>
      <w:r w:rsidR="00202A38">
        <w:rPr>
          <w:rFonts w:ascii="Times" w:hAnsi="Times" w:cs="Times"/>
          <w:sz w:val="24"/>
          <w:szCs w:val="24"/>
        </w:rPr>
        <w:t>aquífero</w:t>
      </w:r>
      <w:r>
        <w:rPr>
          <w:rFonts w:ascii="Times" w:hAnsi="Times" w:cs="Times"/>
          <w:sz w:val="24"/>
          <w:szCs w:val="24"/>
        </w:rPr>
        <w:t xml:space="preserve"> </w:t>
      </w:r>
      <w:proofErr w:type="spellStart"/>
      <w:r>
        <w:rPr>
          <w:rFonts w:ascii="Times" w:hAnsi="Times" w:cs="Times"/>
          <w:sz w:val="24"/>
          <w:szCs w:val="24"/>
        </w:rPr>
        <w:t>cárstico</w:t>
      </w:r>
      <w:proofErr w:type="spellEnd"/>
      <w:r>
        <w:rPr>
          <w:rFonts w:ascii="Times" w:hAnsi="Times" w:cs="Times"/>
          <w:sz w:val="24"/>
          <w:szCs w:val="24"/>
        </w:rPr>
        <w:t xml:space="preserve"> deve-se, primeiramente, determinar a espessura e profundidade da zona </w:t>
      </w:r>
      <w:proofErr w:type="spellStart"/>
      <w:r>
        <w:rPr>
          <w:rFonts w:ascii="Times" w:hAnsi="Times" w:cs="Times"/>
          <w:sz w:val="24"/>
          <w:szCs w:val="24"/>
        </w:rPr>
        <w:t>carstificada</w:t>
      </w:r>
      <w:proofErr w:type="spellEnd"/>
      <w:r>
        <w:rPr>
          <w:rFonts w:ascii="Times" w:hAnsi="Times" w:cs="Times"/>
          <w:sz w:val="24"/>
          <w:szCs w:val="24"/>
        </w:rPr>
        <w:t xml:space="preserve">. Se o </w:t>
      </w:r>
      <w:proofErr w:type="spellStart"/>
      <w:r>
        <w:rPr>
          <w:rFonts w:ascii="Times" w:hAnsi="Times" w:cs="Times"/>
          <w:sz w:val="24"/>
          <w:szCs w:val="24"/>
        </w:rPr>
        <w:t>carste</w:t>
      </w:r>
      <w:proofErr w:type="spellEnd"/>
      <w:r>
        <w:rPr>
          <w:rFonts w:ascii="Times" w:hAnsi="Times" w:cs="Times"/>
          <w:sz w:val="24"/>
          <w:szCs w:val="24"/>
        </w:rPr>
        <w:t xml:space="preserve"> for pouco desenvolvido podem ser utilizados os procedimentos E, F ou A. No caso de grandes cavidades em profundidades superiores a 20m realizar o procedimento C acima das cavidades; para profundidades inferiores a 20m realizar o procedimento E para promover a </w:t>
      </w:r>
      <w:proofErr w:type="spellStart"/>
      <w:r>
        <w:rPr>
          <w:rFonts w:ascii="Times" w:hAnsi="Times" w:cs="Times"/>
          <w:sz w:val="24"/>
          <w:szCs w:val="24"/>
        </w:rPr>
        <w:t>colmatação</w:t>
      </w:r>
      <w:proofErr w:type="spellEnd"/>
      <w:r>
        <w:rPr>
          <w:rFonts w:ascii="Times" w:hAnsi="Times" w:cs="Times"/>
          <w:sz w:val="24"/>
          <w:szCs w:val="24"/>
        </w:rPr>
        <w:t xml:space="preserve"> das cavidades finalizando o preenchimento com calda de cimento acima da zona fraturada / </w:t>
      </w:r>
      <w:proofErr w:type="spellStart"/>
      <w:r>
        <w:rPr>
          <w:rFonts w:ascii="Times" w:hAnsi="Times" w:cs="Times"/>
          <w:sz w:val="24"/>
          <w:szCs w:val="24"/>
        </w:rPr>
        <w:t>carstificada</w:t>
      </w:r>
      <w:proofErr w:type="spellEnd"/>
      <w:r>
        <w:rPr>
          <w:rFonts w:ascii="Times" w:hAnsi="Times" w:cs="Times"/>
          <w:sz w:val="24"/>
          <w:szCs w:val="24"/>
        </w:rPr>
        <w:t>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Poços secos ou inacabados devem ser preenchidos com o próprio material retirado do poço até um máximo de 10 dias após a perfuração. Passado este prazo deve-se realizar o procedimento A, ou o procedimento C acima das cavidades, no caso de terreno </w:t>
      </w:r>
      <w:proofErr w:type="spellStart"/>
      <w:r>
        <w:rPr>
          <w:rFonts w:ascii="Times" w:hAnsi="Times" w:cs="Times"/>
          <w:sz w:val="24"/>
          <w:szCs w:val="24"/>
        </w:rPr>
        <w:t>cárstico</w:t>
      </w:r>
      <w:proofErr w:type="spellEnd"/>
      <w:r>
        <w:rPr>
          <w:rFonts w:ascii="Times" w:hAnsi="Times" w:cs="Times"/>
          <w:sz w:val="24"/>
          <w:szCs w:val="24"/>
        </w:rPr>
        <w:t>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5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Poços manuais podem </w:t>
      </w:r>
      <w:r w:rsidR="00C539EE">
        <w:rPr>
          <w:rFonts w:ascii="Times" w:hAnsi="Times" w:cs="Times"/>
          <w:sz w:val="24"/>
          <w:szCs w:val="24"/>
        </w:rPr>
        <w:t>ser tamponados com os procedime</w:t>
      </w:r>
      <w:r>
        <w:rPr>
          <w:rFonts w:ascii="Times" w:hAnsi="Times" w:cs="Times"/>
          <w:sz w:val="24"/>
          <w:szCs w:val="24"/>
        </w:rPr>
        <w:t>ntos A, E ou F, seguidos de 0,5m de material impermeável e, sempre que possível, fazendo a recomposição do terreno.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5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Poços desativados temporariamente devem ser </w:t>
      </w:r>
      <w:r w:rsidR="00202A38">
        <w:rPr>
          <w:rFonts w:ascii="Times" w:hAnsi="Times" w:cs="Times"/>
          <w:sz w:val="24"/>
          <w:szCs w:val="24"/>
        </w:rPr>
        <w:t>lacrados</w:t>
      </w:r>
      <w:r>
        <w:rPr>
          <w:rFonts w:ascii="Times" w:hAnsi="Times" w:cs="Times"/>
          <w:sz w:val="24"/>
          <w:szCs w:val="24"/>
        </w:rPr>
        <w:t xml:space="preserve"> com o procedimento H e, quando jorrantes, com os procedimentos G e H.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5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Poços sem condições de operação, devido a problemas de qualidade de água, deverão ser tamponados com os procedimentos A ou E, para evitar a mistura de águas através do poço.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5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Poços de monitoramento devem ser tamponados de acordo com os mesmos procedimentos e critérios descritos acima.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5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No tamponamento de p</w:t>
      </w:r>
      <w:r w:rsidR="00202A38">
        <w:rPr>
          <w:rFonts w:ascii="Times" w:hAnsi="Times" w:cs="Times"/>
          <w:sz w:val="24"/>
          <w:szCs w:val="24"/>
        </w:rPr>
        <w:t>oços manuais, se as condições f</w:t>
      </w:r>
      <w:r>
        <w:rPr>
          <w:rFonts w:ascii="Times" w:hAnsi="Times" w:cs="Times"/>
          <w:sz w:val="24"/>
          <w:szCs w:val="24"/>
        </w:rPr>
        <w:t>orem favoráveis, bombear toda a água até secá-lo realizando os procedimentos de tamponamento em seguida.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5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Qualquer um dos procedimentos adotados deve ser seguido de 12 horas de observação com o objetivo de verificar a necessidade de complementação de material no poço em função de acomodações.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5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Em poços parcialmente revestidos, recomenda-se que, independentemente do procedimento utilizado, o encaixe do revestimento com a rocha sã seja sempre preenchido com calda de cimento. Esta medida visa evitar a mistura de águas através desta descontinuidade.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4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Recomenda-se que revestimentos deteriorados sejam cimentados em toda sua extensão.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155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560" w:rsidRDefault="00981F59" w:rsidP="00C539EE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Poços de monitoramento em atividade devem ser ade</w:t>
      </w:r>
      <w:r w:rsidR="00C539EE">
        <w:rPr>
          <w:rFonts w:ascii="Times" w:hAnsi="Times" w:cs="Times"/>
          <w:sz w:val="24"/>
          <w:szCs w:val="24"/>
        </w:rPr>
        <w:t>qu</w:t>
      </w:r>
      <w:r>
        <w:rPr>
          <w:rFonts w:ascii="Times" w:hAnsi="Times" w:cs="Times"/>
          <w:sz w:val="24"/>
          <w:szCs w:val="24"/>
        </w:rPr>
        <w:t>adamente fechados com tampas que impeçam sua aber</w:t>
      </w:r>
      <w:r w:rsidR="00C539EE">
        <w:rPr>
          <w:rFonts w:ascii="Times" w:hAnsi="Times" w:cs="Times"/>
          <w:sz w:val="24"/>
          <w:szCs w:val="24"/>
        </w:rPr>
        <w:t>tura por pessoas não autorizada</w:t>
      </w:r>
      <w:r>
        <w:rPr>
          <w:rFonts w:ascii="Times" w:hAnsi="Times" w:cs="Times"/>
          <w:sz w:val="24"/>
          <w:szCs w:val="24"/>
        </w:rPr>
        <w:t>s.</w:t>
      </w:r>
    </w:p>
    <w:p w:rsidR="003E0560" w:rsidRDefault="003E0560" w:rsidP="00C539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0560">
      <w:pgSz w:w="11900" w:h="16840"/>
      <w:pgMar w:top="1440" w:right="1520" w:bottom="556" w:left="1700" w:header="720" w:footer="720" w:gutter="0"/>
      <w:cols w:space="720" w:equalWidth="0">
        <w:col w:w="868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478" w:rsidRDefault="008E4478" w:rsidP="00B67DCD">
      <w:pPr>
        <w:spacing w:after="0" w:line="240" w:lineRule="auto"/>
      </w:pPr>
      <w:r>
        <w:separator/>
      </w:r>
    </w:p>
  </w:endnote>
  <w:endnote w:type="continuationSeparator" w:id="0">
    <w:p w:rsidR="008E4478" w:rsidRDefault="008E4478" w:rsidP="00B67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D97" w:rsidRDefault="00F42D97">
    <w:pPr>
      <w:pStyle w:val="Rodap"/>
    </w:pPr>
  </w:p>
  <w:tbl>
    <w:tblPr>
      <w:tblStyle w:val="Tabelacomgrade"/>
      <w:tblpPr w:leftFromText="141" w:rightFromText="141" w:vertAnchor="text" w:horzAnchor="margin" w:tblpXSpec="center" w:tblpY="40"/>
      <w:tblW w:w="84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8472"/>
    </w:tblGrid>
    <w:tr w:rsidR="00F42D97" w:rsidTr="00F42D97">
      <w:trPr>
        <w:trHeight w:val="656"/>
      </w:trPr>
      <w:tc>
        <w:tcPr>
          <w:tcW w:w="8472" w:type="dxa"/>
          <w:vAlign w:val="center"/>
        </w:tcPr>
        <w:p w:rsidR="00F42D97" w:rsidRDefault="00F42D97" w:rsidP="00F42D97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3420DB">
            <w:rPr>
              <w:rFonts w:ascii="Arial" w:hAnsi="Arial" w:cs="Arial"/>
              <w:noProof/>
              <w:sz w:val="18"/>
              <w:szCs w:val="18"/>
            </w:rPr>
            <w:drawing>
              <wp:anchor distT="0" distB="0" distL="114300" distR="114300" simplePos="0" relativeHeight="251661312" behindDoc="0" locked="0" layoutInCell="1" allowOverlap="1" wp14:anchorId="131E56CC" wp14:editId="0DF496C5">
                <wp:simplePos x="0" y="0"/>
                <wp:positionH relativeFrom="column">
                  <wp:posOffset>-1027430</wp:posOffset>
                </wp:positionH>
                <wp:positionV relativeFrom="paragraph">
                  <wp:posOffset>76200</wp:posOffset>
                </wp:positionV>
                <wp:extent cx="1085850" cy="257175"/>
                <wp:effectExtent l="0" t="0" r="0" b="9525"/>
                <wp:wrapSquare wrapText="bothSides"/>
                <wp:docPr id="27" name="Imagem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226" t="14423" r="57848" b="74288"/>
                        <a:stretch/>
                      </pic:blipFill>
                      <pic:spPr bwMode="auto">
                        <a:xfrm>
                          <a:off x="0" y="0"/>
                          <a:ext cx="1085850" cy="257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F42D97" w:rsidRPr="003420DB" w:rsidRDefault="00F42D97" w:rsidP="00F42D97">
          <w:pPr>
            <w:rPr>
              <w:rFonts w:ascii="Arial" w:hAnsi="Arial" w:cs="Arial"/>
              <w:sz w:val="18"/>
              <w:szCs w:val="18"/>
            </w:rPr>
          </w:pPr>
          <w:r w:rsidRPr="003420DB">
            <w:rPr>
              <w:rFonts w:ascii="Arial" w:hAnsi="Arial" w:cs="Arial"/>
              <w:sz w:val="18"/>
              <w:szCs w:val="18"/>
            </w:rPr>
            <w:t xml:space="preserve">Travessa </w:t>
          </w:r>
          <w:proofErr w:type="spellStart"/>
          <w:r w:rsidRPr="003420DB">
            <w:rPr>
              <w:rFonts w:ascii="Arial" w:hAnsi="Arial" w:cs="Arial"/>
              <w:sz w:val="18"/>
              <w:szCs w:val="18"/>
            </w:rPr>
            <w:t>Lomas</w:t>
          </w:r>
          <w:proofErr w:type="spellEnd"/>
          <w:r w:rsidRPr="003420DB">
            <w:rPr>
              <w:rFonts w:ascii="Arial" w:hAnsi="Arial" w:cs="Arial"/>
              <w:sz w:val="18"/>
              <w:szCs w:val="18"/>
            </w:rPr>
            <w:t xml:space="preserve"> </w:t>
          </w:r>
          <w:proofErr w:type="spellStart"/>
          <w:r w:rsidRPr="003420DB">
            <w:rPr>
              <w:rFonts w:ascii="Arial" w:hAnsi="Arial" w:cs="Arial"/>
              <w:sz w:val="18"/>
              <w:szCs w:val="18"/>
            </w:rPr>
            <w:t>Valentinas</w:t>
          </w:r>
          <w:proofErr w:type="spellEnd"/>
          <w:r w:rsidRPr="003420DB">
            <w:rPr>
              <w:rFonts w:ascii="Arial" w:hAnsi="Arial" w:cs="Arial"/>
              <w:sz w:val="18"/>
              <w:szCs w:val="18"/>
            </w:rPr>
            <w:t>, 2717 – Marco, Belém-PA, CEP: 66.095-770</w:t>
          </w:r>
        </w:p>
        <w:p w:rsidR="00F42D97" w:rsidRPr="003420DB" w:rsidRDefault="00F42D97" w:rsidP="00F42D97">
          <w:pPr>
            <w:widowControl w:val="0"/>
            <w:autoSpaceDE w:val="0"/>
            <w:autoSpaceDN w:val="0"/>
            <w:adjustRightInd w:val="0"/>
            <w:spacing w:line="20" w:lineRule="exact"/>
            <w:jc w:val="center"/>
            <w:rPr>
              <w:rFonts w:ascii="Arial" w:hAnsi="Arial" w:cs="Arial"/>
              <w:sz w:val="18"/>
              <w:szCs w:val="18"/>
            </w:rPr>
          </w:pPr>
        </w:p>
        <w:p w:rsidR="00F42D97" w:rsidRPr="003420DB" w:rsidRDefault="00F42D97" w:rsidP="00F42D97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Arial" w:hAnsi="Arial" w:cs="Arial"/>
              <w:sz w:val="18"/>
              <w:szCs w:val="18"/>
            </w:rPr>
            <w:t xml:space="preserve">                                    </w:t>
          </w:r>
          <w:r w:rsidRPr="003420DB">
            <w:rPr>
              <w:rFonts w:ascii="Arial" w:hAnsi="Arial" w:cs="Arial"/>
              <w:sz w:val="18"/>
              <w:szCs w:val="18"/>
            </w:rPr>
            <w:t xml:space="preserve">Fones: (91) 3184-3374/3371 – Fax: (91) 3184-3374 </w:t>
          </w:r>
          <w:r w:rsidRPr="003420DB">
            <w:rPr>
              <w:rFonts w:ascii="Arial" w:hAnsi="Arial" w:cs="Arial"/>
              <w:color w:val="0000FF"/>
              <w:sz w:val="18"/>
              <w:szCs w:val="18"/>
              <w:u w:val="single"/>
            </w:rPr>
            <w:t>http://www.semas.pa.gov.br</w:t>
          </w:r>
        </w:p>
      </w:tc>
    </w:tr>
  </w:tbl>
  <w:p w:rsidR="00F42D97" w:rsidRDefault="00F42D9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478" w:rsidRDefault="008E4478" w:rsidP="00B67DCD">
      <w:pPr>
        <w:spacing w:after="0" w:line="240" w:lineRule="auto"/>
      </w:pPr>
      <w:r>
        <w:separator/>
      </w:r>
    </w:p>
  </w:footnote>
  <w:footnote w:type="continuationSeparator" w:id="0">
    <w:p w:rsidR="008E4478" w:rsidRDefault="008E4478" w:rsidP="00B67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D97" w:rsidRDefault="003B71C4" w:rsidP="003B71C4">
    <w:pPr>
      <w:pStyle w:val="Cabealho"/>
      <w:jc w:val="center"/>
    </w:pPr>
    <w:r>
      <w:rPr>
        <w:noProof/>
        <w:color w:val="000000"/>
        <w:sz w:val="28"/>
        <w:lang w:eastAsia="pt-BR"/>
      </w:rPr>
      <w:drawing>
        <wp:inline distT="0" distB="0" distL="0" distR="0">
          <wp:extent cx="2324100" cy="676275"/>
          <wp:effectExtent l="0" t="0" r="0" b="9525"/>
          <wp:docPr id="6" name="Imagem 6" descr="C:\Users\stefany.lucena\Documents\semas -logo\Imagem com fundo 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efany.lucena\Documents\semas -logo\Imagem com fundo 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42D97" w:rsidRDefault="00F42D9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6784"/>
    <w:multiLevelType w:val="hybridMultilevel"/>
    <w:tmpl w:val="00004AE1"/>
    <w:lvl w:ilvl="0" w:tplc="00003D6C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F59"/>
    <w:rsid w:val="001C0960"/>
    <w:rsid w:val="00202A38"/>
    <w:rsid w:val="0022301E"/>
    <w:rsid w:val="003A5088"/>
    <w:rsid w:val="003B71C4"/>
    <w:rsid w:val="003E0560"/>
    <w:rsid w:val="00525650"/>
    <w:rsid w:val="00552510"/>
    <w:rsid w:val="00560F56"/>
    <w:rsid w:val="00693002"/>
    <w:rsid w:val="008E4478"/>
    <w:rsid w:val="00981F59"/>
    <w:rsid w:val="009B1E4C"/>
    <w:rsid w:val="00B67DCD"/>
    <w:rsid w:val="00C36CC5"/>
    <w:rsid w:val="00C539EE"/>
    <w:rsid w:val="00C56CC1"/>
    <w:rsid w:val="00F42D97"/>
    <w:rsid w:val="00F5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C0960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C0960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0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096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A5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B67D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7D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C0960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C0960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0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096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A5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B67D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7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1862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SEMAS_PA</Company>
  <LinksUpToDate>false</LinksUpToDate>
  <CharactersWithSpaces>11899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Emmeli Vasque Pereira da Silva</dc:creator>
  <cp:lastModifiedBy>Stefany Monteiro Lucena</cp:lastModifiedBy>
  <cp:revision>3</cp:revision>
  <cp:lastPrinted>2016-08-30T16:03:00Z</cp:lastPrinted>
  <dcterms:created xsi:type="dcterms:W3CDTF">2016-08-30T16:04:00Z</dcterms:created>
  <dcterms:modified xsi:type="dcterms:W3CDTF">2022-06-30T11:42:00Z</dcterms:modified>
</cp:coreProperties>
</file>